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9638D" w:rsidTr="0029638D">
        <w:trPr>
          <w:jc w:val="center"/>
        </w:trPr>
        <w:tc>
          <w:tcPr>
            <w:tcW w:w="5000" w:type="pct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38D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638D" w:rsidRDefault="0029638D">
                  <w:pPr>
                    <w:spacing w:line="15" w:lineRule="exact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</w:p>
              </w:tc>
            </w:tr>
            <w:tr w:rsidR="0029638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638D" w:rsidRDefault="0029638D">
                  <w:pPr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</w:p>
              </w:tc>
            </w:tr>
            <w:tr w:rsidR="0029638D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638D" w:rsidRDefault="0029638D">
                  <w:pPr>
                    <w:spacing w:line="15" w:lineRule="exact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38D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9638D" w:rsidRDefault="0029638D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38D">
              <w:trPr>
                <w:trHeight w:val="30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9638D" w:rsidRDefault="0029638D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38D">
              <w:trPr>
                <w:jc w:val="center"/>
              </w:trPr>
              <w:tc>
                <w:tcPr>
                  <w:tcW w:w="0" w:type="auto"/>
                  <w:shd w:val="clear" w:color="auto" w:fill="1772C3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2"/>
                    <w:gridCol w:w="3826"/>
                    <w:gridCol w:w="2632"/>
                  </w:tblGrid>
                  <w:tr w:rsidR="0029638D">
                    <w:tc>
                      <w:tcPr>
                        <w:tcW w:w="2250" w:type="dxa"/>
                        <w:vAlign w:val="center"/>
                        <w:hideMark/>
                      </w:tcPr>
                      <w:p w:rsidR="0029638D" w:rsidRDefault="0029638D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38250" cy="476250"/>
                              <wp:effectExtent l="0" t="0" r="0" b="0"/>
                              <wp:docPr id="16" name="Bilde 16" descr="http://rotary.msgfocus.com/files/amf_highroad_solution/workspace_21/Rotary_Marketing/logo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rotary.msgfocus.com/files/amf_highroad_solution/workspace_21/Rotary_Marketing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29638D" w:rsidRDefault="0029638D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>Brand News</w:t>
                        </w:r>
                      </w:p>
                    </w:tc>
                    <w:tc>
                      <w:tcPr>
                        <w:tcW w:w="2700" w:type="dxa"/>
                        <w:vAlign w:val="center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2"/>
                        </w:tblGrid>
                        <w:tr w:rsidR="0029638D">
                          <w:trPr>
                            <w:trHeight w:val="75"/>
                          </w:trPr>
                          <w:tc>
                            <w:tcPr>
                              <w:tcW w:w="2700" w:type="dxa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638D" w:rsidRDefault="002963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38D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29638D" w:rsidRDefault="0029638D">
                  <w:pPr>
                    <w:jc w:val="right"/>
                    <w:rPr>
                      <w:rFonts w:ascii="Arial" w:eastAsia="Times New Roman" w:hAnsi="Arial" w:cs="Arial"/>
                      <w:color w:val="00437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437A"/>
                      <w:sz w:val="24"/>
                      <w:szCs w:val="24"/>
                    </w:rPr>
                    <w:t>July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437A"/>
                      <w:sz w:val="24"/>
                      <w:szCs w:val="24"/>
                    </w:rPr>
                    <w:t xml:space="preserve"> 2018</w:t>
                  </w: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9638D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29638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29638D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15000" cy="4286250"/>
                                          <wp:effectExtent l="0" t="0" r="0" b="0"/>
                                          <wp:docPr id="15" name="Bilde 15" descr="http://rotary.msgfocus.com/i/amf_highroad_solution/project_457/test/People_of_Action-_Transform/rot_facebk_1200x900_transform_EN.jpg?size=600x0&amp;w=BTDYPNIQDaVQfQ5j3iVwRV14C7J4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rotary.msgfocus.com/i/amf_highroad_solution/project_457/test/People_of_Action-_Transform/rot_facebk_1200x900_transform_EN.jpg?size=600x0&amp;w=BTDYPNIQDaVQfQ5j3iVwRV14C7J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428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9638D" w:rsidRDefault="002963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638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spacing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c>
                            <w:tcPr>
                              <w:tcW w:w="0" w:type="auto"/>
                              <w:shd w:val="clear" w:color="auto" w:fill="1772C3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pStyle w:val="NormalWeb"/>
                                <w:spacing w:line="270" w:lineRule="exact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Although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most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public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knows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latest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research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tells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us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too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many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prospective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members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or supporters do not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fully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understand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Rotary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don’t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know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stand for 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do in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local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communities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. 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nearly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60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percent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those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surveyed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said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unaware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Rotary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club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exists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own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community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  <w:t xml:space="preserve">The People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Action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campaign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helps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bring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Rotary’s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story to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life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showing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Rotary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members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people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action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. Telling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People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Action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stories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in a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meaningful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coordinated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way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builds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public’s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understanding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who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do. It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highlights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impact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make in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communities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around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world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FFD7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8" w:tgtFrame="_top" w:history="1">
                                <w:proofErr w:type="spellStart"/>
                                <w:r>
                                  <w:rPr>
                                    <w:rStyle w:val="Hyperkobling"/>
                                    <w:color w:val="FFD700"/>
                                  </w:rPr>
                                  <w:t>Learn</w:t>
                                </w:r>
                                <w:proofErr w:type="spellEnd"/>
                                <w:r>
                                  <w:rPr>
                                    <w:rStyle w:val="Hyperkobling"/>
                                    <w:color w:val="FFD7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kobling"/>
                                    <w:color w:val="FFD700"/>
                                  </w:rPr>
                                  <w:t>how</w:t>
                                </w:r>
                                <w:proofErr w:type="spellEnd"/>
                              </w:hyperlink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to tell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People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Action story 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help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answer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question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, “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What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Rotary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?”</w:t>
                              </w:r>
                            </w:p>
                          </w:tc>
                        </w:tr>
                        <w:tr w:rsidR="0029638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spacing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7"/>
                                <w:gridCol w:w="312"/>
                                <w:gridCol w:w="4863"/>
                              </w:tblGrid>
                              <w:tr w:rsidR="0029638D"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381250" cy="3571875"/>
                                          <wp:effectExtent l="0" t="0" r="0" b="9525"/>
                                          <wp:docPr id="14" name="Bilde 14" descr="docto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docto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3571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63"/>
                                    </w:tblGrid>
                                    <w:tr w:rsidR="0029638D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5E5E5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300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638D" w:rsidRDefault="0029638D">
                                          <w:pPr>
                                            <w:pStyle w:val="Overskrift5"/>
                                            <w:rPr>
                                              <w:rFonts w:eastAsia="Times New Roman"/>
                                              <w:color w:val="1772C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What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 makes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Rotarians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Bahamas People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 Action? </w:t>
                                          </w:r>
                                        </w:p>
                                      </w:tc>
                                    </w:tr>
                                    <w:tr w:rsidR="002963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638D" w:rsidRDefault="0029638D">
                                          <w:pPr>
                                            <w:pStyle w:val="NormalWeb"/>
                                            <w:spacing w:line="330" w:lineRule="exact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Discover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Rotary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Club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East Nassau, Nassau, Bahamas,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club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Rotary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International President, Barry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Rassin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) 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working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others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community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to preserve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environment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and New Providence,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island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2963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17"/>
                                          </w:tblGrid>
                                          <w:tr w:rsidR="0029638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AAFE5"/>
                                                  <w:left w:val="single" w:sz="6" w:space="0" w:color="0AAFE5"/>
                                                  <w:bottom w:val="single" w:sz="6" w:space="0" w:color="0AAFE5"/>
                                                  <w:right w:val="single" w:sz="6" w:space="0" w:color="0AAFE5"/>
                                                </w:tcBorders>
                                                <w:tcMar>
                                                  <w:top w:w="225" w:type="dxa"/>
                                                  <w:left w:w="375" w:type="dxa"/>
                                                  <w:bottom w:w="22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aps/>
                                                    <w:color w:val="0AAFE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kobling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aps/>
                                                      <w:color w:val="0AAFE5"/>
                                                      <w:sz w:val="24"/>
                                                      <w:szCs w:val="24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aps/>
                                                    <w:color w:val="0AAFE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9638D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spacing w:line="0" w:lineRule="auto"/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38D" w:rsidRDefault="002963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7"/>
                                <w:gridCol w:w="312"/>
                                <w:gridCol w:w="4863"/>
                              </w:tblGrid>
                              <w:tr w:rsidR="0029638D">
                                <w:tc>
                                  <w:tcPr>
                                    <w:tcW w:w="3750" w:type="dxa"/>
                                    <w:hideMark/>
                                  </w:tcPr>
                                  <w:p w:rsidR="0029638D" w:rsidRDefault="0029638D">
                                    <w:pPr>
                                      <w:bidi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2381250" cy="1590675"/>
                                          <wp:effectExtent l="0" t="0" r="0" b="9525"/>
                                          <wp:docPr id="13" name="Bilde 13" descr="docto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docto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1590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63"/>
                                    </w:tblGrid>
                                    <w:tr w:rsidR="0029638D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5E5E5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300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638D" w:rsidRDefault="0029638D">
                                          <w:pPr>
                                            <w:pStyle w:val="Overskrift5"/>
                                            <w:bidi/>
                                            <w:rPr>
                                              <w:rFonts w:eastAsia="Times New Roman"/>
                                              <w:color w:val="1772C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Capture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impactful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 People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 xml:space="preserve"> Action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1772C3"/>
                                              <w:sz w:val="33"/>
                                              <w:szCs w:val="33"/>
                                            </w:rPr>
                                            <w:t>photos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2963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9638D" w:rsidRDefault="0029638D">
                                          <w:pPr>
                                            <w:pStyle w:val="NormalWeb"/>
                                            <w:bidi/>
                                            <w:spacing w:line="330" w:lineRule="exact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Taking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pictures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best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represent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club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club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project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challenging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little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guidance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start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creating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memorable images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effectively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tell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club's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story. </w:t>
                                          </w:r>
                                        </w:p>
                                      </w:tc>
                                    </w:tr>
                                    <w:tr w:rsidR="002963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 w:tblpXSpec="right" w:tblpYSpec="center"/>
                                            <w:bidiVisual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84"/>
                                          </w:tblGrid>
                                          <w:tr w:rsidR="0029638D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AAFE5"/>
                                                  <w:left w:val="single" w:sz="6" w:space="0" w:color="0AAFE5"/>
                                                  <w:bottom w:val="single" w:sz="6" w:space="0" w:color="0AAFE5"/>
                                                  <w:right w:val="single" w:sz="6" w:space="0" w:color="0AAFE5"/>
                                                </w:tcBorders>
                                                <w:tcMar>
                                                  <w:top w:w="225" w:type="dxa"/>
                                                  <w:left w:w="375" w:type="dxa"/>
                                                  <w:bottom w:w="22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bidi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aps/>
                                                    <w:color w:val="0AAFE5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kobling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aps/>
                                                      <w:color w:val="0AAFE5"/>
                                                      <w:sz w:val="24"/>
                                                      <w:szCs w:val="24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aps/>
                                                    <w:color w:val="0AAFE5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bidi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bidi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29638D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bidi/>
                                      <w:spacing w:line="0" w:lineRule="auto"/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  <w:rtl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rPr>
                                        <w:rFonts w:ascii="Arial" w:eastAsia="Times New Roman" w:hAnsi="Arial" w:cs="Arial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638D" w:rsidRDefault="0029638D">
                                    <w:pPr>
                                      <w:bidi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38D" w:rsidRDefault="0029638D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c>
                            <w:tcPr>
                              <w:tcW w:w="0" w:type="auto"/>
                              <w:shd w:val="clear" w:color="auto" w:fill="1772C3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pStyle w:val="NormalWeb"/>
                                <w:spacing w:line="270" w:lineRule="exact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erk"/>
                                  <w:color w:val="FFFFFF"/>
                                  <w:sz w:val="24"/>
                                  <w:szCs w:val="24"/>
                                </w:rPr>
                                <w:t xml:space="preserve">New materials </w:t>
                              </w:r>
                              <w:proofErr w:type="spellStart"/>
                              <w:r>
                                <w:rPr>
                                  <w:rStyle w:val="Sterk"/>
                                  <w:color w:val="FFFFFF"/>
                                  <w:sz w:val="24"/>
                                  <w:szCs w:val="24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rStyle w:val="Sterk"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Hyperkobling"/>
                                    <w:b/>
                                    <w:bCs/>
                                    <w:color w:val="FFD700"/>
                                    <w:sz w:val="24"/>
                                    <w:szCs w:val="24"/>
                                  </w:rPr>
                                  <w:t>Brand Center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Look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for an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updated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version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People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Action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Campaign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Guidelines,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Quick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Start Guide for Club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Social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Media Pages, People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Action videos and scripts, as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well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as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newly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designed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digital banner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template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much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more.</w:t>
                              </w:r>
                            </w:p>
                          </w:tc>
                        </w:tr>
                        <w:tr w:rsidR="0029638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spacing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4"/>
                                <w:gridCol w:w="3024"/>
                                <w:gridCol w:w="3024"/>
                              </w:tblGrid>
                              <w:tr w:rsidR="0029638D"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27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24"/>
                                    </w:tblGrid>
                                    <w:tr w:rsidR="002963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4"/>
                                          </w:tblGrid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5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914525" cy="1476375"/>
                                                      <wp:effectExtent l="0" t="0" r="9525" b="9525"/>
                                                      <wp:docPr id="12" name="Bilde 12" descr="http://rotary.msgfocus.com/i/amf_highroad_solution/project_457/test/Style_Guide_/style_guide_ENpng_Page1.png?size=201x0&amp;w=BmWq_Ar2AC306VHrpYmEBpvn4KfU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rotary.msgfocus.com/i/amf_highroad_solution/project_457/test/Style_Guide_/style_guide_ENpng_Page1.png?size=201x0&amp;w=BmWq_Ar2AC306VHrpYmEBpvn4KfU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4525" cy="1476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15" w:lineRule="exact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75" w:type="dxa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W w:w="2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24"/>
                                    </w:tblGrid>
                                    <w:tr w:rsidR="0029638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4"/>
                                          </w:tblGrid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5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914525" cy="1476375"/>
                                                      <wp:effectExtent l="0" t="0" r="9525" b="9525"/>
                                                      <wp:docPr id="11" name="Bilde 11" descr="http://rotary.msgfocus.com/i/amf_highroad_solution/project_457/test/Quick_Start/547I-EN_3_png_Page1.png?size=201x0&amp;w=BQRzV7DOO61Rq561vYGjBI1WDyKs">
                                                        <a:hlinkClick xmlns:a="http://schemas.openxmlformats.org/drawingml/2006/main" r:id="rId1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rotary.msgfocus.com/i/amf_highroad_solution/project_457/test/Quick_Start/547I-EN_3_png_Page1.png?size=201x0&amp;w=BQRzV7DOO61Rq561vYGjBI1WDyK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4525" cy="1476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15" w:lineRule="exact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27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24"/>
                                    </w:tblGrid>
                                    <w:tr w:rsidR="002963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4"/>
                                          </w:tblGrid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5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914525" cy="1514475"/>
                                                      <wp:effectExtent l="0" t="0" r="9525" b="9525"/>
                                                      <wp:docPr id="10" name="Bilde 10" descr="http://rotary.msgfocus.com/i/amf_highroad_solution/project_457/test/Step_and_Repeat_thumbnail/PoA_StepAndRepeat_114x90_EN_1_png_Page1.png?size=201x0&amp;w=BkwoMMiIEwHfu4lgKTn9GYZ_PMqI">
                                                        <a:hlinkClick xmlns:a="http://schemas.openxmlformats.org/drawingml/2006/main" r:id="rId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://rotary.msgfocus.com/i/amf_highroad_solution/project_457/test/Step_and_Repeat_thumbnail/PoA_StepAndRepeat_114x90_EN_1_png_Page1.png?size=201x0&amp;w=BkwoMMiIEwHfu4lgKTn9GYZ_PMqI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4525" cy="15144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15" w:lineRule="exact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38D" w:rsidRDefault="002963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638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spacing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4"/>
                                <w:gridCol w:w="3025"/>
                                <w:gridCol w:w="3023"/>
                              </w:tblGrid>
                              <w:tr w:rsidR="0029638D"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27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24"/>
                                    </w:tblGrid>
                                    <w:tr w:rsidR="002963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4"/>
                                          </w:tblGrid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5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14525" cy="1476375"/>
                                                      <wp:effectExtent l="0" t="0" r="9525" b="9525"/>
                                                      <wp:docPr id="9" name="Bilde 9" descr="http://rotary.msgfocus.com/i/amf_highroad_solution/project_457/test/Campaign_Guidelines_/POA_CampaignGuide_EN17_ia_13_png_Page1.png?size=201x0&amp;w=B8xX4IPdlOsIhs8eYHYOW2TPgCPk">
                                                        <a:hlinkClick xmlns:a="http://schemas.openxmlformats.org/drawingml/2006/main" r:id="rId2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rotary.msgfocus.com/i/amf_highroad_solution/project_457/test/Campaign_Guidelines_/POA_CampaignGuide_EN17_ia_13_png_Page1.png?size=201x0&amp;w=B8xX4IPdlOsIhs8eYHYOW2TPgCP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4525" cy="1476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15" w:lineRule="exact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75" w:type="dxa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W w:w="2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25"/>
                                    </w:tblGrid>
                                    <w:tr w:rsidR="0029638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5"/>
                                          </w:tblGrid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5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pStyle w:val="NormalWeb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14525" cy="1943100"/>
                                                      <wp:effectExtent l="0" t="0" r="9525" b="0"/>
                                                      <wp:docPr id="8" name="Bilde 8" descr="http://rotary.msgfocus.com/i/amf_highroad_solution/project_457/test/PR_guide/EN_cropped.png?size=201x0&amp;w=Bd9qZ3nnbiwiBoncABj595oxFPXE">
                                                        <a:hlinkClick xmlns:a="http://schemas.openxmlformats.org/drawingml/2006/main" r:id="rId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rotary.msgfocus.com/i/amf_highroad_solution/project_457/test/PR_guide/EN_cropped.png?size=201x0&amp;w=Bd9qZ3nnbiwiBoncABj595oxFPX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4525" cy="1943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15" w:lineRule="exact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1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25"/>
                                                </w:tblGrid>
                                                <w:tr w:rsidR="0029638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09"/>
                                                      </w:tblGrid>
                                                      <w:tr w:rsidR="0029638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0AAFE5"/>
                                                              <w:left w:val="single" w:sz="6" w:space="0" w:color="0AAFE5"/>
                                                              <w:bottom w:val="single" w:sz="6" w:space="0" w:color="0AAFE5"/>
                                                              <w:right w:val="single" w:sz="6" w:space="0" w:color="0AAFE5"/>
                                                            </w:tcBorders>
                                                            <w:tcMar>
                                                              <w:top w:w="225" w:type="dxa"/>
                                                              <w:left w:w="375" w:type="dxa"/>
                                                              <w:bottom w:w="225" w:type="dxa"/>
                                                              <w:right w:w="37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9638D" w:rsidRDefault="0029638D">
                                                            <w:pP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aps/>
                                                                <w:color w:val="0AAFE5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24" w:tgtFrame="_blank" w:history="1">
                                                              <w:r>
                                                                <w:rPr>
                                                                  <w:rStyle w:val="Hyperkobling"/>
                                                                  <w:rFonts w:ascii="Arial" w:eastAsia="Times New Roman" w:hAnsi="Arial" w:cs="Arial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0AAFE5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Visit brand center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aps/>
                                                                <w:color w:val="0AAFE5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9638D" w:rsidRDefault="0029638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27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23"/>
                                    </w:tblGrid>
                                    <w:tr w:rsidR="002963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29638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5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14525" cy="1504950"/>
                                                      <wp:effectExtent l="0" t="0" r="9525" b="0"/>
                                                      <wp:docPr id="7" name="Bilde 7" descr="http://rotary.msgfocus.com/i/amf_highroad_solution/project_457/test/script/EN_radio_script.png?size=201x0&amp;w=BWm45XkJ8recQ_qEXT735J67TGEw">
                                                        <a:hlinkClick xmlns:a="http://schemas.openxmlformats.org/drawingml/2006/main" r:id="rId2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://rotary.msgfocus.com/i/amf_highroad_solution/project_457/test/script/EN_radio_script.png?size=201x0&amp;w=BWm45XkJ8recQ_qEXT735J67TGEw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4525" cy="1504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16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15" w:lineRule="exact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9638D">
                                            <w:trPr>
                                              <w:trHeight w:val="7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638D" w:rsidRDefault="0029638D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638D" w:rsidRDefault="002963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638D" w:rsidRDefault="002963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638D" w:rsidRDefault="002963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9638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spacing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38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29638D">
                          <w:tc>
                            <w:tcPr>
                              <w:tcW w:w="0" w:type="auto"/>
                              <w:shd w:val="clear" w:color="auto" w:fill="1772C3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pStyle w:val="NormalWeb"/>
                                <w:spacing w:line="270" w:lineRule="exact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have a People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Action story?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Share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it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us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emailing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7" w:history="1">
                                <w:r>
                                  <w:rPr>
                                    <w:rStyle w:val="Hyperkobling"/>
                                    <w:color w:val="FFFFFF"/>
                                  </w:rPr>
                                  <w:t>PR@Rotary.org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  <w:tr w:rsidR="0029638D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spacing w:line="0" w:lineRule="auto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9638D" w:rsidRDefault="0029638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638D" w:rsidRDefault="002963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38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9638D">
                    <w:tc>
                      <w:tcPr>
                        <w:tcW w:w="0" w:type="auto"/>
                        <w:tcBorders>
                          <w:top w:val="single" w:sz="6" w:space="0" w:color="B2B2B2"/>
                          <w:left w:val="nil"/>
                          <w:bottom w:val="single" w:sz="6" w:space="0" w:color="B2B2B2"/>
                          <w:right w:val="nil"/>
                        </w:tcBorders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29638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p w:rsidR="0029638D" w:rsidRDefault="0029638D">
                              <w:pPr>
                                <w:pStyle w:val="NormalWeb"/>
                                <w:spacing w:line="33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Style w:val="Sterk"/>
                                  <w:color w:val="000000"/>
                                  <w:sz w:val="18"/>
                                  <w:szCs w:val="18"/>
                                </w:rPr>
                                <w:t>Rotary</w:t>
                              </w:r>
                              <w:proofErr w:type="spellEnd"/>
                              <w:r>
                                <w:rPr>
                                  <w:rStyle w:val="Sterk"/>
                                  <w:color w:val="000000"/>
                                  <w:sz w:val="18"/>
                                  <w:szCs w:val="18"/>
                                </w:rPr>
                                <w:t xml:space="preserve"> International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One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Rotary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Center, 1560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Sherman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Ave.,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Evanston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 IL 60201-3698, USA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33375" cy="333375"/>
                                    <wp:effectExtent l="0" t="0" r="9525" b="9525"/>
                                    <wp:docPr id="6" name="Bilde 6" descr="http://rotary.msgfocus.com/files/amf_highroad_solution/workspace_21/Rotary_Marketing/fb.png">
                                      <a:hlinkClick xmlns:a="http://schemas.openxmlformats.org/drawingml/2006/main" r:id="rId2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rotary.msgfocus.com/files/amf_highroad_solution/workspace_21/Rotary_Marketing/f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33375" cy="333375"/>
                                    <wp:effectExtent l="0" t="0" r="9525" b="9525"/>
                                    <wp:docPr id="5" name="Bilde 5" descr="http://rotary.msgfocus.com/files/amf_highroad_solution/workspace_21/Rotary_Marketing/tw.png">
                                      <a:hlinkClick xmlns:a="http://schemas.openxmlformats.org/drawingml/2006/main" r:id="rId3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rotary.msgfocus.com/files/amf_highroad_solution/workspace_21/Rotary_Marketing/t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33375" cy="333375"/>
                                    <wp:effectExtent l="0" t="0" r="9525" b="9525"/>
                                    <wp:docPr id="4" name="Bilde 4" descr="http://rotary.msgfocus.com/files/amf_highroad_solution/workspace_21/Rotary_Marketing/insta.png">
                                      <a:hlinkClick xmlns:a="http://schemas.openxmlformats.org/drawingml/2006/main" r:id="rId3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rotary.msgfocus.com/files/amf_highroad_solution/workspace_21/Rotary_Marketing/inst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33375" cy="333375"/>
                                    <wp:effectExtent l="0" t="0" r="9525" b="9525"/>
                                    <wp:docPr id="3" name="Bilde 3" descr="http://rotary.msgfocus.com/files/amf_highroad_solution/workspace_21/Rotary_Marketing/yt.png">
                                      <a:hlinkClick xmlns:a="http://schemas.openxmlformats.org/drawingml/2006/main" r:id="rId3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rotary.msgfocus.com/files/amf_highroad_solution/workspace_21/Rotary_Marketing/y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963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638D" w:rsidRDefault="002963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638D" w:rsidRDefault="002963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638D" w:rsidRDefault="002963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638D" w:rsidRDefault="0029638D">
            <w:pPr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</w:tblGrid>
            <w:tr w:rsidR="0029638D">
              <w:trPr>
                <w:trHeight w:val="300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638D" w:rsidRDefault="0029638D">
                  <w:pPr>
                    <w:spacing w:line="0" w:lineRule="auto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9638D" w:rsidRDefault="00296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9638D" w:rsidRDefault="0029638D" w:rsidP="0029638D">
      <w:pPr>
        <w:pStyle w:val="NormalWeb"/>
        <w:spacing w:after="240"/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If </w:t>
      </w:r>
      <w:proofErr w:type="spellStart"/>
      <w:r>
        <w:rPr>
          <w:rFonts w:ascii="Verdana" w:hAnsi="Verdana"/>
          <w:color w:val="000000"/>
          <w:sz w:val="15"/>
          <w:szCs w:val="15"/>
        </w:rPr>
        <w:t>you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wish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hAnsi="Verdana"/>
          <w:color w:val="000000"/>
          <w:sz w:val="15"/>
          <w:szCs w:val="15"/>
        </w:rPr>
        <w:t>unsubscribe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please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click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link </w:t>
      </w:r>
      <w:proofErr w:type="spellStart"/>
      <w:r>
        <w:rPr>
          <w:rFonts w:ascii="Verdana" w:hAnsi="Verdana"/>
          <w:color w:val="000000"/>
          <w:sz w:val="15"/>
          <w:szCs w:val="15"/>
        </w:rPr>
        <w:t>below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proofErr w:type="spellStart"/>
      <w:r>
        <w:rPr>
          <w:rFonts w:ascii="Verdana" w:hAnsi="Verdana"/>
          <w:color w:val="000000"/>
          <w:sz w:val="15"/>
          <w:szCs w:val="15"/>
        </w:rPr>
        <w:t>Please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note </w:t>
      </w:r>
      <w:proofErr w:type="spellStart"/>
      <w:r>
        <w:rPr>
          <w:rFonts w:ascii="Verdana" w:hAnsi="Verdana"/>
          <w:color w:val="000000"/>
          <w:sz w:val="15"/>
          <w:szCs w:val="15"/>
        </w:rPr>
        <w:t>this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is an </w:t>
      </w:r>
      <w:proofErr w:type="spellStart"/>
      <w:r>
        <w:rPr>
          <w:rFonts w:ascii="Verdana" w:hAnsi="Verdana"/>
          <w:color w:val="000000"/>
          <w:sz w:val="15"/>
          <w:szCs w:val="15"/>
        </w:rPr>
        <w:t>automated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operation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hyperlink r:id="rId36" w:history="1">
        <w:proofErr w:type="spellStart"/>
        <w:r>
          <w:rPr>
            <w:rStyle w:val="Hyperkobling"/>
            <w:rFonts w:ascii="Verdana" w:hAnsi="Verdana"/>
            <w:sz w:val="15"/>
            <w:szCs w:val="15"/>
          </w:rPr>
          <w:t>Unsubscribe</w:t>
        </w:r>
        <w:proofErr w:type="spellEnd"/>
      </w:hyperlink>
      <w:r>
        <w:rPr>
          <w:rFonts w:ascii="Verdana" w:hAnsi="Verdana"/>
          <w:color w:val="000000"/>
          <w:sz w:val="15"/>
          <w:szCs w:val="15"/>
        </w:rPr>
        <w:t xml:space="preserve"> </w:t>
      </w:r>
    </w:p>
    <w:p w:rsidR="0029638D" w:rsidRDefault="0029638D" w:rsidP="0029638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9525" cy="9525"/>
            <wp:effectExtent l="0" t="0" r="0" b="0"/>
            <wp:docPr id="2" name="Bilde 2" descr="http://rotary.msgfocus.com/t/1fHPBtFMHfBG0Sv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otary.msgfocus.com/t/1fHPBtFMHfBG0Sv7T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9525" cy="9525"/>
            <wp:effectExtent l="0" t="0" r="0" b="0"/>
            <wp:docPr id="1" name="Bilde 1" descr="https://rotary.msgfocus.com/r/1fHPBtFMHfBG0Sv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otary.msgfocus.com/r/1fHPBtFMHfBG0Sv7T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5E" w:rsidRDefault="00842A5E"/>
    <w:sectPr w:rsidR="0084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8D"/>
    <w:rsid w:val="0029638D"/>
    <w:rsid w:val="007E2ADF"/>
    <w:rsid w:val="008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CC9"/>
  <w15:chartTrackingRefBased/>
  <w15:docId w15:val="{F1C5C9B2-622D-479A-BB54-84F8811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8D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2963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9638D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963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38D"/>
    <w:rPr>
      <w:rFonts w:ascii="Arial" w:hAnsi="Arial" w:cs="Arial"/>
    </w:rPr>
  </w:style>
  <w:style w:type="character" w:styleId="Sterk">
    <w:name w:val="Strong"/>
    <w:basedOn w:val="Standardskriftforavsnitt"/>
    <w:uiPriority w:val="22"/>
    <w:qFormat/>
    <w:rsid w:val="00296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msgfocus.com/c/12B1RBX1vTggS7H4rJacTf4cqxE" TargetMode="External"/><Relationship Id="rId13" Type="http://schemas.openxmlformats.org/officeDocument/2006/relationships/hyperlink" Target="http://rotary.msgfocus.com/c/12B1S75U9bWgHRVh2lmuYQbnMeu" TargetMode="External"/><Relationship Id="rId18" Type="http://schemas.openxmlformats.org/officeDocument/2006/relationships/hyperlink" Target="http://rotary.msgfocus.com/c/12B1Sus47FrLAb5VtO0Iy2wgN07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hyperlink" Target="http://rotary.msgfocus.com/c/12B1TCwy35Ygd6BSObXnfDwVPj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otary.msgfocus.com/c/12B1RZjbumLLKqRITbOqsrp5rjh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rotary.msgfocus.com/c/12B1SZAWKY7LpVk84qd0DDDs8GX" TargetMode="External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tary.msgfocus.com/c/12B1SmFlsQhgCK2nkEsE1DJYs4U" TargetMode="External"/><Relationship Id="rId20" Type="http://schemas.openxmlformats.org/officeDocument/2006/relationships/hyperlink" Target="http://rotary.msgfocus.com/c/12B1SCeMMuCgxC9tCXyN4riz7Vk" TargetMode="Externa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rotary.msgfocus.com/c/12B1RuaiR45LUGDwizC8mQhU5Cr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otary.msgfocus.com/c/12B1SROe68XgsugzVgEW7eR9NLK" TargetMode="External"/><Relationship Id="rId32" Type="http://schemas.openxmlformats.org/officeDocument/2006/relationships/hyperlink" Target="http://rotary.msgfocus.com/c/12B1TuJPogNLfFykF2piJeKDunN" TargetMode="External"/><Relationship Id="rId37" Type="http://schemas.openxmlformats.org/officeDocument/2006/relationships/image" Target="media/image15.gif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rotary.msgfocus.com/c/12B1Tfao4CsLkNremJj9Grc2Oxn" TargetMode="External"/><Relationship Id="rId36" Type="http://schemas.openxmlformats.org/officeDocument/2006/relationships/hyperlink" Target="http://rotary.msgfocus.com/u/17aH0ic6wy3D6GHvq574X6J" TargetMode="External"/><Relationship Id="rId10" Type="http://schemas.openxmlformats.org/officeDocument/2006/relationships/hyperlink" Target="http://rotary.msgfocus.com/c/12B1RRwsPxBgMZOaK2glW2CN6o4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hyperlink" Target="http://rotary.msgfocus.com/c/12B1RmnAceVgXfzY9q43QrvBKH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otary.msgfocus.com/c/12B1SeSCO16LFiYPbuUzveXG79H" TargetMode="External"/><Relationship Id="rId22" Type="http://schemas.openxmlformats.org/officeDocument/2006/relationships/hyperlink" Target="http://rotary.msgfocus.com/c/12B1SK1vrjMLv3d1M76RAQ4RsQx" TargetMode="External"/><Relationship Id="rId27" Type="http://schemas.openxmlformats.org/officeDocument/2006/relationships/hyperlink" Target="mailto:pr@rotary.org" TargetMode="External"/><Relationship Id="rId30" Type="http://schemas.openxmlformats.org/officeDocument/2006/relationships/hyperlink" Target="http://rotary.msgfocus.com/c/12B1TmX6JrDgieuMvSRecPYl9sA" TargetMode="External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1</cp:revision>
  <dcterms:created xsi:type="dcterms:W3CDTF">2018-07-23T14:19:00Z</dcterms:created>
  <dcterms:modified xsi:type="dcterms:W3CDTF">2018-07-23T14:35:00Z</dcterms:modified>
</cp:coreProperties>
</file>